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utoSpaceDN w:val="0"/>
        <w:adjustRightInd w:val="0"/>
        <w:jc w:val="left"/>
        <w:rPr>
          <w:rFonts w:hint="eastAsia" w:ascii="仿宋_GB2312" w:eastAsia="仿宋_GB2312" w:cs="仿宋_GB2312-WinCharSetFFFF-H"/>
          <w:b w:val="0"/>
          <w:bCs w:val="0"/>
          <w:kern w:val="0"/>
          <w:sz w:val="30"/>
          <w:szCs w:val="30"/>
        </w:rPr>
      </w:pPr>
      <w:r>
        <w:rPr>
          <w:rFonts w:hint="eastAsia" w:ascii="仿宋_GB2312" w:eastAsia="仿宋_GB2312" w:cs="仿宋_GB2312-WinCharSetFFFF-H"/>
          <w:b w:val="0"/>
          <w:bCs w:val="0"/>
          <w:kern w:val="0"/>
          <w:sz w:val="30"/>
          <w:szCs w:val="30"/>
        </w:rPr>
        <w:t>附件2：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 w:cs="仿宋_GB2312-WinCharSetFFFF-H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仿宋_GB2312-WinCharSetFFFF-H"/>
          <w:b w:val="0"/>
          <w:bCs/>
          <w:kern w:val="0"/>
          <w:sz w:val="36"/>
          <w:szCs w:val="36"/>
        </w:rPr>
        <w:t>失业保险系统权限分配操作手册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1、失业保险系统的市级管理员登录系统后，在“</w:t>
      </w:r>
      <w:r>
        <w:rPr>
          <w:rFonts w:hint="eastAsia" w:ascii="仿宋_GB2312" w:eastAsia="仿宋_GB2312"/>
          <w:b/>
          <w:sz w:val="30"/>
          <w:szCs w:val="30"/>
        </w:rPr>
        <w:t>平台安全”</w:t>
      </w:r>
      <w:r>
        <w:rPr>
          <w:rFonts w:hint="eastAsia" w:ascii="仿宋_GB2312" w:eastAsia="仿宋_GB2312"/>
          <w:sz w:val="30"/>
          <w:szCs w:val="30"/>
        </w:rPr>
        <w:t>，“</w:t>
      </w:r>
      <w:r>
        <w:rPr>
          <w:rFonts w:hint="eastAsia" w:ascii="仿宋_GB2312" w:eastAsia="仿宋_GB2312"/>
          <w:b/>
          <w:sz w:val="30"/>
          <w:szCs w:val="30"/>
        </w:rPr>
        <w:t>角色管理”</w:t>
      </w:r>
      <w:r>
        <w:rPr>
          <w:rFonts w:hint="eastAsia" w:ascii="仿宋_GB2312" w:eastAsia="仿宋_GB2312"/>
          <w:sz w:val="30"/>
          <w:szCs w:val="30"/>
        </w:rPr>
        <w:t>内，找到各经办机构管理员角色，通过倒数第二列的“访问控制”进入下图所示页面。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66690" cy="1724025"/>
            <wp:effectExtent l="0" t="0" r="10160" b="9525"/>
            <wp:docPr id="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2、模块名称选择“</w:t>
      </w:r>
      <w:r>
        <w:rPr>
          <w:rFonts w:hint="eastAsia" w:ascii="仿宋_GB2312" w:eastAsia="仿宋_GB2312"/>
          <w:b/>
          <w:sz w:val="30"/>
          <w:szCs w:val="30"/>
        </w:rPr>
        <w:t>失业待遇</w:t>
      </w:r>
      <w:r>
        <w:rPr>
          <w:rFonts w:hint="eastAsia" w:ascii="仿宋_GB2312" w:eastAsia="仿宋_GB2312"/>
          <w:sz w:val="30"/>
          <w:szCs w:val="30"/>
        </w:rPr>
        <w:t>”，点击查找，下方列出对应的菜单，在“</w:t>
      </w:r>
      <w:r>
        <w:rPr>
          <w:rFonts w:hint="eastAsia" w:ascii="仿宋_GB2312" w:eastAsia="仿宋_GB2312"/>
          <w:b/>
          <w:sz w:val="30"/>
          <w:szCs w:val="30"/>
        </w:rPr>
        <w:t>失业待遇关系建立</w:t>
      </w:r>
      <w:r>
        <w:rPr>
          <w:rFonts w:hint="eastAsia" w:ascii="仿宋_GB2312" w:eastAsia="仿宋_GB2312"/>
          <w:sz w:val="30"/>
          <w:szCs w:val="30"/>
        </w:rPr>
        <w:t>”中，勾选“</w:t>
      </w:r>
      <w:r>
        <w:rPr>
          <w:rFonts w:hint="eastAsia" w:ascii="仿宋_GB2312" w:eastAsia="仿宋_GB2312"/>
          <w:b/>
          <w:sz w:val="30"/>
          <w:szCs w:val="30"/>
        </w:rPr>
        <w:t>失业档案登记备案</w:t>
      </w:r>
      <w:r>
        <w:rPr>
          <w:rFonts w:hint="eastAsia" w:ascii="仿宋_GB2312" w:eastAsia="仿宋_GB2312"/>
          <w:sz w:val="30"/>
          <w:szCs w:val="30"/>
        </w:rPr>
        <w:t>”功能，点击下边的“提交”，完成权限分配。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1838325"/>
            <wp:effectExtent l="0" t="0" r="2540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3、模块名称选择“</w:t>
      </w:r>
      <w:r>
        <w:rPr>
          <w:rFonts w:hint="eastAsia" w:ascii="仿宋_GB2312" w:eastAsia="仿宋_GB2312"/>
          <w:b/>
          <w:sz w:val="30"/>
          <w:szCs w:val="30"/>
        </w:rPr>
        <w:t>失业待遇查询</w:t>
      </w:r>
      <w:r>
        <w:rPr>
          <w:rFonts w:hint="eastAsia" w:ascii="仿宋_GB2312" w:eastAsia="仿宋_GB2312"/>
          <w:sz w:val="30"/>
          <w:szCs w:val="30"/>
        </w:rPr>
        <w:t>”，点击查找，下方列出对应的菜单，在“</w:t>
      </w:r>
      <w:r>
        <w:rPr>
          <w:rFonts w:hint="eastAsia" w:ascii="仿宋_GB2312" w:eastAsia="仿宋_GB2312"/>
          <w:b/>
          <w:sz w:val="30"/>
          <w:szCs w:val="30"/>
        </w:rPr>
        <w:t>失业待遇关系建立</w:t>
      </w:r>
      <w:r>
        <w:rPr>
          <w:rFonts w:hint="eastAsia" w:ascii="仿宋_GB2312" w:eastAsia="仿宋_GB2312"/>
          <w:sz w:val="30"/>
          <w:szCs w:val="30"/>
        </w:rPr>
        <w:t>”中，勾选“</w:t>
      </w:r>
      <w:r>
        <w:rPr>
          <w:rFonts w:hint="eastAsia" w:ascii="仿宋_GB2312" w:eastAsia="仿宋_GB2312"/>
          <w:b/>
          <w:sz w:val="30"/>
          <w:szCs w:val="30"/>
        </w:rPr>
        <w:t>档案备案查询</w:t>
      </w:r>
      <w:r>
        <w:rPr>
          <w:rFonts w:hint="eastAsia" w:ascii="仿宋_GB2312" w:eastAsia="仿宋_GB2312"/>
          <w:sz w:val="30"/>
          <w:szCs w:val="30"/>
        </w:rPr>
        <w:t>”功能，点击下边的“提交”，完成权限分配。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2562225"/>
            <wp:effectExtent l="0" t="0" r="2540" b="9525"/>
            <wp:docPr id="5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模块名称选择“</w:t>
      </w:r>
      <w:r>
        <w:rPr>
          <w:rFonts w:hint="eastAsia" w:ascii="仿宋_GB2312" w:eastAsia="仿宋_GB2312"/>
          <w:b/>
          <w:sz w:val="30"/>
          <w:szCs w:val="30"/>
        </w:rPr>
        <w:t>基本信息</w:t>
      </w:r>
      <w:r>
        <w:rPr>
          <w:rFonts w:hint="eastAsia" w:ascii="仿宋_GB2312" w:eastAsia="仿宋_GB2312"/>
          <w:sz w:val="30"/>
          <w:szCs w:val="30"/>
        </w:rPr>
        <w:t>”，点击查找，下方列出对应的菜单，勾选“</w:t>
      </w:r>
      <w:r>
        <w:rPr>
          <w:rFonts w:hint="eastAsia" w:ascii="仿宋_GB2312" w:eastAsia="仿宋_GB2312"/>
          <w:b/>
          <w:sz w:val="30"/>
          <w:szCs w:val="30"/>
        </w:rPr>
        <w:t>网上申报审核</w:t>
      </w:r>
      <w:r>
        <w:rPr>
          <w:rFonts w:hint="eastAsia" w:ascii="仿宋_GB2312" w:eastAsia="仿宋_GB2312"/>
          <w:sz w:val="30"/>
          <w:szCs w:val="30"/>
        </w:rPr>
        <w:t>”和“外</w:t>
      </w:r>
      <w:r>
        <w:rPr>
          <w:rFonts w:hint="eastAsia" w:ascii="仿宋_GB2312" w:eastAsia="仿宋_GB2312"/>
          <w:b/>
          <w:sz w:val="30"/>
          <w:szCs w:val="30"/>
        </w:rPr>
        <w:t>网用户管理</w:t>
      </w:r>
      <w:r>
        <w:rPr>
          <w:rFonts w:hint="eastAsia" w:ascii="仿宋_GB2312" w:eastAsia="仿宋_GB2312"/>
          <w:sz w:val="30"/>
          <w:szCs w:val="30"/>
        </w:rPr>
        <w:t>”功能，点击下边的“提交”，完成权限分配。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0500" cy="2619375"/>
            <wp:effectExtent l="0" t="0" r="6350" b="9525"/>
            <wp:docPr id="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各经办机构管理员分配时与上边的操作类似，只需要找到对应的</w:t>
      </w:r>
      <w:r>
        <w:rPr>
          <w:rFonts w:hint="eastAsia" w:ascii="仿宋_GB2312" w:eastAsia="仿宋_GB2312"/>
          <w:b/>
          <w:sz w:val="30"/>
          <w:szCs w:val="30"/>
        </w:rPr>
        <w:t>角色</w:t>
      </w:r>
      <w:r>
        <w:rPr>
          <w:rFonts w:hint="eastAsia" w:ascii="仿宋_GB2312" w:eastAsia="仿宋_GB2312"/>
          <w:sz w:val="30"/>
          <w:szCs w:val="30"/>
        </w:rPr>
        <w:t>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BA0D40"/>
    <w:multiLevelType w:val="singleLevel"/>
    <w:tmpl w:val="EFBA0D4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2866"/>
    <w:rsid w:val="24B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2020-04-24T03:22:00Z</dcterms:created>
  <dc:creator>渔人网</dc:creator>
  <cp:lastModifiedBy>渔人网</cp:lastModifiedBy>
  <dcterms:modified xsi:type="dcterms:W3CDTF">2020-04-24T03:23:18Z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