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新就业形态劳动者劳动合同</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示范</w:t>
      </w:r>
      <w:r>
        <w:rPr>
          <w:rFonts w:hint="eastAsia" w:ascii="方正小标宋简体" w:hAnsi="方正小标宋简体" w:eastAsia="方正小标宋简体" w:cs="方正小标宋简体"/>
          <w:sz w:val="44"/>
          <w:szCs w:val="44"/>
        </w:rPr>
        <w:t>文本</w:t>
      </w:r>
      <w:r>
        <w:rPr>
          <w:rFonts w:hint="eastAsia" w:ascii="方正小标宋简体" w:hAnsi="方正小标宋简体" w:eastAsia="方正小标宋简体" w:cs="方正小标宋简体"/>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互联网平台企业或平台用工合作企业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法定代表人(主要负责人)或委托代理人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经营地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乙方(新就业形态劳动者):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居民身份证号码：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(或其他有效证件名称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证件号：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户籍地址：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经常居住地(通讯地址):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紧急联系人及电话：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根据《中华人民共和国劳动法》《中华人民共和国劳动合同法》《关于维护新就业形态劳动者劳动保障权益的指导意见》等法律法规政策规定，甲乙双方在平等自愿的基础上，</w:t>
      </w:r>
      <w:r>
        <w:rPr>
          <w:rFonts w:hint="eastAsia" w:ascii="仿宋_GB2312" w:hAnsi="仿宋_GB2312" w:eastAsia="仿宋_GB2312" w:cs="仿宋_GB2312"/>
          <w:sz w:val="32"/>
          <w:szCs w:val="32"/>
          <w:lang w:eastAsia="zh-CN"/>
        </w:rPr>
        <w:t>协商</w:t>
      </w:r>
      <w:r>
        <w:rPr>
          <w:rFonts w:hint="eastAsia" w:ascii="仿宋_GB2312" w:hAnsi="仿宋_GB2312" w:eastAsia="仿宋_GB2312" w:cs="仿宋_GB2312"/>
          <w:sz w:val="32"/>
          <w:szCs w:val="32"/>
        </w:rPr>
        <w:t>一致同意订立本劳动合同，共同遵守本合同所列条款。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一、劳动合同期限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甲乙双方自用工之日起建立劳动关系，双方约定按下列第种方式确定劳动合同期限：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1.固定期限：自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日止，其中，试用期从用工之日起至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2.无固定期限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日起至依法解除、终止劳动合同时止，其中，试用期从用工之日起至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二、工作内容(岗位)和工作地点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乙方工作内容(岗位)是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。乙方的工作区域(区间)是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乙方应服从甲方的调度和管理，按照甲方安排的工作时间和工作量完成工作任务，除非违反法律规定或合同约定的情形，一般不得拒绝甲方合理的工作安排。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乙方在其他用人单位兼职应提前告知甲方。如果甲方认为乙方兼职会影响本劳动合同履行的，有权要求乙方停止兼职。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三、工作时间和休息休假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乙方每日累计工作时间不超过8小时，每周工作时间不超过40小时。特殊情况下需延长工作时间的，按照《中华人民共和国劳动法》有关规定执行。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乙方的工作时间按以下第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1.按照接单时间计算，包括自劳动者开始执行甲方分配的任务时起至任务结束时止的全部时间。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2.按照接单时间加上等待订单的合理时间(指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3.按照在线时间计算。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如果甲方明确要求了劳动者上线时间、在线时长，或者线下报到时间的，则根据前述要求发生的上线时长和线下报到时间计入工作时间。乙方同一时间完成两个及以上订单任务的，则接单时间不重复计算。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甲方采取以下第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种措施，保证乙方合理的休息时间：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1.(适用于配送、出行等行业)乙方接单时间连续达到4小时的，系统会发出疲劳提示，甲方停止推送订单20分钟。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法律法规和政策另有规定的，按照有关规定执行。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甲方安排或同意乙方加班的，应依法安排补休或支付加班工资。乙方每日累计工作时间满8小时后甲方继续派单的，视为安排乙方加班。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乙方依法享有法定节假日、带薪年休假、婚丧假、产假等假期。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四、劳动报酬及支付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乙方的劳动报酬由以下第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1.基本工资：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2.甲方根据乙方订单服务情况支付相应的服务费；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3.按照相关政策支付相应奖励、补贴；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订单服务费是根据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多种因素综合计算出来的结果，每单的订单服务费会有所不同。劳动报酬的支付以甲方制定的以下劳动报酬支付规则为依据。请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点击链接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详见企业规章制度，仔细阅读劳动报酬支付规则相关内容，并确认。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甲方应当按时足额支付乙方劳动报酬，每月至少向乙方支付一次劳动报酬。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甲方应合理调整乙方的劳动报酬。甲方调整报酬结构、数额、运价和服务费计算标准等对劳动报酬有重大影响的事项，应当依法定程序平等协商确定，并以醒目方式提示乙方阅读确认调整后的标准。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五、社会保险和福利待遇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第十三条 </w:t>
      </w:r>
      <w:r>
        <w:rPr>
          <w:rFonts w:hint="eastAsia" w:ascii="仿宋_GB2312" w:hAnsi="仿宋_GB2312" w:eastAsia="仿宋_GB2312" w:cs="仿宋_GB2312"/>
          <w:sz w:val="32"/>
          <w:szCs w:val="32"/>
          <w:lang w:val="en-US" w:eastAsia="zh-CN"/>
        </w:rPr>
        <w:t xml:space="preserve"> 甲乙双方依法在用工单位所在地参加社会保险和住房公积金。</w:t>
      </w:r>
      <w:r>
        <w:rPr>
          <w:rFonts w:hint="eastAsia" w:ascii="仿宋_GB2312" w:hAnsi="仿宋_GB2312" w:eastAsia="仿宋_GB2312" w:cs="仿宋_GB2312"/>
          <w:sz w:val="32"/>
          <w:szCs w:val="32"/>
        </w:rPr>
        <w:t>甲方为乙方办理有关社会保险手续，并承担相应社会保险义务，依法应当由乙方缴纳的社会保险费由甲方从乙方的工资中代扣代缴。</w:t>
      </w:r>
      <w:r>
        <w:rPr>
          <w:rFonts w:hint="eastAsia" w:ascii="仿宋_GB2312" w:hAnsi="仿宋_GB2312" w:eastAsia="仿宋_GB2312" w:cs="仿宋_GB2312"/>
          <w:sz w:val="32"/>
          <w:szCs w:val="32"/>
          <w:lang w:val="en-US" w:eastAsia="zh-CN"/>
        </w:rPr>
        <w:t>甲方应当按月将缴纳社会保险费和住房公积金的情况告知乙方，并为乙方依法享受社会保险待遇提供帮助。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乙方因工负伤或患职业病的待遇按国家有关规定执行。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六、职业培训和劳动保护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甲方应采取措施保障乙方人格尊严不受侵害，保护乙方免受职场欺凌和骚扰。请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点击链接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详见企业规章制度，了解职场欺凌和骚扰的内容及具体情形，以及在遭遇极端天气、生命受到威胁或受到职场欺凌或骚扰时寻求帮助和进行投诉的途径。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乙方在完成服务任务过程中如果遭遇极端天气等威胁身体健康或生命安全的情况或遭到欺凌、骚扰等情形的，有权终止服务任务的履行，并向甲方及时说明情况，保留证据。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乙方应严格遵守交通安全规则，按照相关政策要求及时检修服务车辆，确保行车安全。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七、劳动合同的履行、变更、解除、终止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甲乙双方协商一致，可以变更劳动合同约定的内容。变更劳动合同，应当采用书面形式。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第二十一条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承诺以显著方式、清晰易懂的语言真实、准确、全面地告知乙方平台进入退出、订单分配、计件单价、抽成比例、报酬构成及支付、工作时间、奖惩规则等直接涉及乙方劳动权益的制度规则和相关平台算法。在制定修订前述直接涉及乙方劳动权益的制度规则、相关平台算法时，依法提前听取意见建议。前述直接涉及乙方劳动权益的制度规则和平台算法有变更的，甲方应依法公示或告知乙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乙方应遵守依法制定的平台服务行为规范和退出规则。乙方存在严重违反规章制度、公序良俗、给甲方造成严重经济损失的行为或者法律规定的其他情形的，甲方有权解除本劳动合同。请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点击链接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详见企业规章制度，认真阅读平台服务行为规范和平台退出规则，并确认。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出现法定劳动合同解除或终止事由时，甲乙双方可依法解除或终止本合同的履行。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甲方应当在解除或终止本合同时，为乙方出具解除或者终止劳动合同的证明，并在十五日内为乙方办理档案和社会保险关系转移手续。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八、双方约定事项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双方约定的其它事项：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 劳动争议处理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甲乙双方因本合同发生劳动争议时，可以按照法律法规的规定，进行协商、申请调解或仲裁。对仲裁裁决不服的，除法律另有规定的外，可以依法向有管辖权的人民法院提起诉讼。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甲乙双方因缴存住房公积金发生的争议纠纷，由住房公积金管理机构接受投诉、举报，并按照国家和地方住房公积金管理规定依法调解和查处。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本合同中记载的乙方联系电话、通讯地址为劳动合同期内通知相关事项和送达书面文书的联系方式、送达地址。如发生变化，乙方应当及时告知甲方。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本合同一式两份，甲乙双方各执一份，自双方签字(盖章)之日起生效，双方应严格遵照执行。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如以电子形式签订，乙方可随时查看并下载电子文本及其所有链接。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法定代表人(主要负责人)</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或委托代理人(签字或盖章)</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sectPr>
      <w:pgSz w:w="11906" w:h="16838"/>
      <w:pgMar w:top="1701" w:right="158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GIwMzEzMDJlYzFhZDJhZTY3NWJlMWJjNDc3YTAifQ=="/>
  </w:docVars>
  <w:rsids>
    <w:rsidRoot w:val="796C636C"/>
    <w:rsid w:val="00384B9C"/>
    <w:rsid w:val="0B837A3D"/>
    <w:rsid w:val="1E58492F"/>
    <w:rsid w:val="1E784F88"/>
    <w:rsid w:val="24DB1E16"/>
    <w:rsid w:val="2F2A307B"/>
    <w:rsid w:val="39561DE5"/>
    <w:rsid w:val="6B7B4DE0"/>
    <w:rsid w:val="6ED64B3E"/>
    <w:rsid w:val="783D31B0"/>
    <w:rsid w:val="796C636C"/>
    <w:rsid w:val="7BF6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2023-09-25T07:24:00Z</dcterms:created>
  <dc:creator>Administrator</dc:creator>
  <cp:lastModifiedBy>Administrator</cp:lastModifiedBy>
  <dcterms:modified xsi:type="dcterms:W3CDTF">2023-11-02T02:26:55Z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08FA9026C295487D964C47CD2FDDB24B_11</vt:lpwstr>
  </property>
</Properties>
</file>